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D56E" w14:textId="486F7363" w:rsidR="00456A81" w:rsidRDefault="007238A3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PŘIHLÁŠKA –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ChemQuest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202</w:t>
      </w:r>
      <w:r w:rsidR="008B2462">
        <w:rPr>
          <w:rFonts w:ascii="Calibri" w:eastAsia="Calibri" w:hAnsi="Calibri" w:cs="Calibri"/>
          <w:b/>
          <w:sz w:val="28"/>
          <w:szCs w:val="28"/>
        </w:rPr>
        <w:t>6</w:t>
      </w:r>
    </w:p>
    <w:p w14:paraId="3ED99B27" w14:textId="77777777" w:rsidR="00456A81" w:rsidRDefault="007238A3">
      <w:pPr>
        <w:tabs>
          <w:tab w:val="left" w:pos="1276"/>
          <w:tab w:val="left" w:pos="2552"/>
          <w:tab w:val="left" w:pos="5387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KATEGORIE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ZŠ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SŠ </w:t>
      </w:r>
    </w:p>
    <w:p w14:paraId="3D21F7DE" w14:textId="77777777" w:rsidR="00456A81" w:rsidRDefault="00456A81">
      <w:pPr>
        <w:tabs>
          <w:tab w:val="left" w:pos="1276"/>
          <w:tab w:val="left" w:pos="2552"/>
          <w:tab w:val="left" w:pos="5387"/>
        </w:tabs>
        <w:rPr>
          <w:rFonts w:ascii="Calibri" w:eastAsia="Calibri" w:hAnsi="Calibri" w:cs="Calibri"/>
          <w:sz w:val="22"/>
          <w:szCs w:val="22"/>
        </w:rPr>
      </w:pPr>
    </w:p>
    <w:p w14:paraId="5B2ECB2D" w14:textId="77777777" w:rsidR="00456A81" w:rsidRDefault="007238A3" w:rsidP="0048338E">
      <w:pPr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EXPERIMENT</w:t>
      </w:r>
    </w:p>
    <w:tbl>
      <w:tblPr>
        <w:tblStyle w:val="a7"/>
        <w:tblW w:w="910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119"/>
      </w:tblGrid>
      <w:tr w:rsidR="00456A81" w14:paraId="60184C50" w14:textId="77777777">
        <w:tc>
          <w:tcPr>
            <w:tcW w:w="1985" w:type="dxa"/>
          </w:tcPr>
          <w:p w14:paraId="2D355AC9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7119" w:type="dxa"/>
          </w:tcPr>
          <w:p w14:paraId="72E897E6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347959" w14:textId="77777777" w:rsidR="00456A81" w:rsidRDefault="007238A3" w:rsidP="0048338E">
      <w:pPr>
        <w:spacing w:before="120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ŠKOLA</w:t>
      </w:r>
    </w:p>
    <w:tbl>
      <w:tblPr>
        <w:tblStyle w:val="a8"/>
        <w:tblW w:w="9072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087"/>
      </w:tblGrid>
      <w:tr w:rsidR="00456A81" w14:paraId="0FFFE38E" w14:textId="77777777">
        <w:tc>
          <w:tcPr>
            <w:tcW w:w="1985" w:type="dxa"/>
          </w:tcPr>
          <w:p w14:paraId="3B200E78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Název + adresa školy</w:t>
            </w:r>
          </w:p>
        </w:tc>
        <w:tc>
          <w:tcPr>
            <w:tcW w:w="7087" w:type="dxa"/>
          </w:tcPr>
          <w:p w14:paraId="57D7E1D7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6C96805" w14:textId="77777777" w:rsidR="00456A81" w:rsidRDefault="007238A3" w:rsidP="0048338E">
      <w:pPr>
        <w:spacing w:before="120"/>
        <w:rPr>
          <w:rFonts w:ascii="Calibri" w:eastAsia="Calibri" w:hAnsi="Calibri" w:cs="Calibri"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UČITEL (PEDAGOGICKÝ DOZOR)</w:t>
      </w:r>
    </w:p>
    <w:tbl>
      <w:tblPr>
        <w:tblStyle w:val="a9"/>
        <w:tblW w:w="910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835"/>
        <w:gridCol w:w="1134"/>
        <w:gridCol w:w="3150"/>
      </w:tblGrid>
      <w:tr w:rsidR="00456A81" w14:paraId="4276FABE" w14:textId="77777777">
        <w:tc>
          <w:tcPr>
            <w:tcW w:w="1985" w:type="dxa"/>
          </w:tcPr>
          <w:p w14:paraId="57A872D0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7119" w:type="dxa"/>
            <w:gridSpan w:val="3"/>
          </w:tcPr>
          <w:p w14:paraId="74497E16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6F2A6650" w14:textId="77777777">
        <w:tc>
          <w:tcPr>
            <w:tcW w:w="1985" w:type="dxa"/>
          </w:tcPr>
          <w:p w14:paraId="697E2276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2835" w:type="dxa"/>
          </w:tcPr>
          <w:p w14:paraId="26FD0819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C6AE4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Mobil</w:t>
            </w:r>
          </w:p>
        </w:tc>
        <w:tc>
          <w:tcPr>
            <w:tcW w:w="3150" w:type="dxa"/>
          </w:tcPr>
          <w:p w14:paraId="470D956E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57512D09" w14:textId="77777777">
        <w:tc>
          <w:tcPr>
            <w:tcW w:w="9104" w:type="dxa"/>
            <w:gridSpan w:val="4"/>
          </w:tcPr>
          <w:p w14:paraId="48A40499" w14:textId="77777777" w:rsidR="00456A81" w:rsidRDefault="00456A81">
            <w:pPr>
              <w:spacing w:before="20" w:after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5DE919F3" w14:textId="77777777">
        <w:tc>
          <w:tcPr>
            <w:tcW w:w="1985" w:type="dxa"/>
          </w:tcPr>
          <w:p w14:paraId="603988BC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1A3F85AA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F79DC8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</w:t>
            </w:r>
          </w:p>
        </w:tc>
        <w:tc>
          <w:tcPr>
            <w:tcW w:w="3150" w:type="dxa"/>
          </w:tcPr>
          <w:p w14:paraId="636CBF05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957823" w14:textId="77777777" w:rsidR="00456A81" w:rsidRDefault="00456A81">
      <w:pPr>
        <w:tabs>
          <w:tab w:val="left" w:pos="5670"/>
        </w:tabs>
        <w:spacing w:before="20" w:after="20"/>
        <w:jc w:val="both"/>
        <w:rPr>
          <w:rFonts w:ascii="Calibri" w:eastAsia="Calibri" w:hAnsi="Calibri" w:cs="Calibri"/>
          <w:sz w:val="22"/>
          <w:szCs w:val="22"/>
        </w:rPr>
      </w:pPr>
    </w:p>
    <w:p w14:paraId="4B2EB007" w14:textId="77777777" w:rsidR="00456A81" w:rsidRDefault="007238A3">
      <w:pPr>
        <w:spacing w:before="20" w:after="20"/>
        <w:jc w:val="both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sz w:val="16"/>
          <w:szCs w:val="16"/>
        </w:rPr>
        <w:t xml:space="preserve">Vyplněním a odesláním této přihlášky do </w:t>
      </w:r>
      <w:proofErr w:type="spellStart"/>
      <w:r>
        <w:rPr>
          <w:rFonts w:ascii="Calibri" w:eastAsia="Calibri" w:hAnsi="Calibri" w:cs="Calibri"/>
          <w:sz w:val="16"/>
          <w:szCs w:val="16"/>
        </w:rPr>
        <w:t>Přihlašovadla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VŠCHT Praha </w:t>
      </w:r>
      <w:r>
        <w:rPr>
          <w:rFonts w:ascii="Calibri" w:eastAsia="Calibri" w:hAnsi="Calibri" w:cs="Calibri"/>
          <w:b/>
          <w:sz w:val="16"/>
          <w:szCs w:val="16"/>
        </w:rPr>
        <w:t>učitel/pedagogický dozor</w:t>
      </w:r>
      <w:r>
        <w:rPr>
          <w:rFonts w:ascii="Calibri" w:eastAsia="Calibri" w:hAnsi="Calibri" w:cs="Calibri"/>
          <w:sz w:val="16"/>
          <w:szCs w:val="16"/>
        </w:rPr>
        <w:t xml:space="preserve"> prohlašuje, že pod jeho dohledem tým provedl demonstraci experimentu. Po dobu soutěže přebírá nad soutěžícími pedagogický dozor.</w:t>
      </w:r>
      <w:r>
        <w:rPr>
          <w:rFonts w:ascii="Calibri" w:eastAsia="Calibri" w:hAnsi="Calibri" w:cs="Calibri"/>
          <w:b/>
          <w:sz w:val="16"/>
          <w:szCs w:val="16"/>
        </w:rPr>
        <w:br/>
      </w:r>
    </w:p>
    <w:p w14:paraId="5923EA29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Vyplněním a odesláním této přihlášky do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Přihlašovadla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VŠCHT Prah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b/>
          <w:sz w:val="16"/>
          <w:szCs w:val="16"/>
        </w:rPr>
        <w:t xml:space="preserve"> berou účastníci soutěže a jejich zákonní zástupci na vědomí a souhlasí s následujícím:</w:t>
      </w:r>
    </w:p>
    <w:p w14:paraId="51DB1D21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Údaje poskytované v této přihlášce jsou osobní údaje ve smyslu zákona č. 101/2002 Sb., o ochraně osobních údajů a o změně některých zákonů, ve znění pozdějších předpisů (dále jen „zákon o ochraně osobních údajů“), a ve smyslu Nařízení Evropského parlamentu a Rady (EU) 2016/679 o ochraně fyzických osob v souvislosti se zpracováním osobních údajů a o volném pohybu těchto údajů a o zrušení směrnice 95/46/ES (obecné nařízení o ochraně osobních údajů) (dále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jen„</w:t>
      </w:r>
      <w:proofErr w:type="gramEnd"/>
      <w:r>
        <w:rPr>
          <w:rFonts w:ascii="Calibri" w:eastAsia="Calibri" w:hAnsi="Calibri" w:cs="Calibri"/>
          <w:sz w:val="16"/>
          <w:szCs w:val="16"/>
        </w:rPr>
        <w:t>Nařízení</w:t>
      </w:r>
      <w:proofErr w:type="spellEnd"/>
      <w:r>
        <w:rPr>
          <w:rFonts w:ascii="Calibri" w:eastAsia="Calibri" w:hAnsi="Calibri" w:cs="Calibri"/>
          <w:sz w:val="16"/>
          <w:szCs w:val="16"/>
        </w:rPr>
        <w:t>“).</w:t>
      </w:r>
    </w:p>
    <w:p w14:paraId="5DF96CF4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14:paraId="44D5B10B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Správce osobních údajů a účel zpracování</w:t>
      </w:r>
    </w:p>
    <w:p w14:paraId="54F5DC1F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Vysoká škola chemicko-technologická v Praze (dále jen „VŠCHT Praha“), je jakožto správce osobních údajů oprávněna v souladu se zákonem o ochraně osobních údajů a od 25. 5. 2018 v souladu s Nařízením zpracovávat Vaše osobní údaje uvedené v této přihlášce, a to pro účely Vaší účasti na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. Pověřence pro ochranu osobních údajů VŠCHT Praha je možno kontaktovat na e-mailové adrese </w:t>
      </w:r>
      <w:hyperlink r:id="rId8">
        <w:r w:rsidR="00456A81"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gdpr.poverenec@vscht.cz</w:t>
        </w:r>
      </w:hyperlink>
      <w:r>
        <w:rPr>
          <w:rFonts w:ascii="Calibri" w:eastAsia="Calibri" w:hAnsi="Calibri" w:cs="Calibri"/>
          <w:sz w:val="16"/>
          <w:szCs w:val="16"/>
        </w:rPr>
        <w:t>. K poskytnutým osobním údajům má přístup VŠCHT Praha jako správce, vybraní zaměstnanci VŠCHT Praha a případně smluvně zavázaný zpracovatel osobních údajů.</w:t>
      </w:r>
    </w:p>
    <w:p w14:paraId="770A6507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14:paraId="64D2C097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Právní důvody zpracování</w:t>
      </w:r>
    </w:p>
    <w:p w14:paraId="04335539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Zpracování osobních údajů je nezbytné pro vyřízení Vaší žádosti a případně zajištění Vaší účasti na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. V případě neposkytnutí/nevyplnění osobních údajů v této přihlášce, nebude možné zařadit Vás jako účastníka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</w:p>
    <w:p w14:paraId="4059228E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14:paraId="368F79ED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Rozsah a doba zpracování</w:t>
      </w:r>
    </w:p>
    <w:p w14:paraId="394558DB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Osobní údaje jsou pro výše uvedené účely zpracovávány v rozsahu a po dobu nezbytnou k dosažení výše uvedených účelů.</w:t>
      </w:r>
    </w:p>
    <w:p w14:paraId="346EA8A5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14:paraId="144888AD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Práva související s ochranou osobních údajů</w:t>
      </w:r>
    </w:p>
    <w:p w14:paraId="3DB01A4F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Máte zejména právo:</w:t>
      </w:r>
    </w:p>
    <w:p w14:paraId="27EE0ACA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přístup k Vašim osobním údajům a o informaci, jaké osobní údaje a jakým způsobem jsou o Vás zpracovávány a komu jsou případně zpřístupněny,</w:t>
      </w:r>
    </w:p>
    <w:p w14:paraId="7220A2CC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vymazání osobních údajů, pokud se domníváte, že není důvod pro jejich zpracování,</w:t>
      </w:r>
    </w:p>
    <w:p w14:paraId="69126DE2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opravu či doplnění osobních údajů, pokud jsou nepřesné či neúplné,</w:t>
      </w:r>
    </w:p>
    <w:p w14:paraId="030E6806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vznést námitku proti zpracovávání Vašich osobních údajů,</w:t>
      </w:r>
    </w:p>
    <w:p w14:paraId="5AB95764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požádat, aby nebyly Vaše osobní údaje zpracovávány do doby, než bude vyřešena oprávněnost Vašich námitek či stížností proti zpracovávání osobních údajů,</w:t>
      </w:r>
    </w:p>
    <w:p w14:paraId="135A6D6D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požádat o umožnění přenesení Vašich osobních údajů jinému správci,</w:t>
      </w:r>
    </w:p>
    <w:p w14:paraId="0F24ADC4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• podat stížnost u dozorového úřadu (uoou.cz),</w:t>
      </w:r>
    </w:p>
    <w:p w14:paraId="0D2AF067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a to na e-mailovou adresu </w:t>
      </w:r>
      <w:hyperlink r:id="rId9">
        <w:r w:rsidR="00456A81"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gdpr.poverenec@vscht.cz</w:t>
        </w:r>
      </w:hyperlink>
      <w:r>
        <w:rPr>
          <w:rFonts w:ascii="Calibri" w:eastAsia="Calibri" w:hAnsi="Calibri" w:cs="Calibri"/>
          <w:sz w:val="16"/>
          <w:szCs w:val="16"/>
        </w:rPr>
        <w:t>. Podrobnosti k uplatnění Vašich práv a Vaše další práva jsou uvedeny v Nařízení.</w:t>
      </w:r>
    </w:p>
    <w:p w14:paraId="43555BBC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14:paraId="3CAD1D9A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585582C6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6386B9FF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429A6432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3802B5F8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5B0BC2D5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6D3E5A1D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0C140A97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77E706AA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74F7905B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Další informace související s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ChemQuestem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VŠCHT Praha</w:t>
      </w:r>
    </w:p>
    <w:p w14:paraId="5869E2C7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Soutěžící souhlasí a uděluje VŠCHT Praha bezúplatnou výhradní licenci zaslanou soutěžní práci užít, a to ke všem způsobům užití a v neomezeném časovém i teritoriálním rozsahu ve smyslu § 46 a násl. zákona č. 121/2000 Sb., autorský zákon, ve znění pozdějších předpisů, a toto právo udělit i třetí osobě nebo na třetí osobu převést. Současně soutěžící souhlasí, že okamžikem předání práce bez nároku na jakoukoliv odměnu převádí na VŠCHT Praha vlastnické právo k věci, prostřednictvím které je práce vyjádřena. </w:t>
      </w:r>
    </w:p>
    <w:p w14:paraId="712DBF89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</w:p>
    <w:p w14:paraId="0319E368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V rámci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mohou být pořizovány zvukové, obrazové či zvukově obrazové záznamy pro zpravodajské a dokumentační potřeby VŠCHT Praha.</w:t>
      </w:r>
    </w:p>
    <w:p w14:paraId="1335D158" w14:textId="77777777" w:rsidR="00456A81" w:rsidRDefault="007238A3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  </w:t>
      </w:r>
    </w:p>
    <w:p w14:paraId="12ACD82B" w14:textId="77777777" w:rsidR="00456A81" w:rsidRDefault="007238A3">
      <w:pPr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PROHLÁŠENÍ ZÁKONNÉHO ZÁSTUPCE</w:t>
      </w:r>
    </w:p>
    <w:p w14:paraId="0BEDA0C6" w14:textId="77777777" w:rsidR="00456A81" w:rsidRDefault="007238A3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Jako zákonný zástupce níže uvedeného dítěte po přečtení uveřejněných soutěžních podmínek tímto prohlašuji, že souhlasím, aby se zúčastnilo pod pedagogickým dozorem vyučujícího soutěže </w:t>
      </w:r>
      <w:proofErr w:type="spellStart"/>
      <w:r>
        <w:rPr>
          <w:rFonts w:ascii="Calibri" w:eastAsia="Calibri" w:hAnsi="Calibri" w:cs="Calibri"/>
          <w:sz w:val="16"/>
          <w:szCs w:val="16"/>
        </w:rPr>
        <w:t>ChemQuest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a beru na vědomí všechna rizika, která mohou být spojena s účastí dítěte v soutěži. Dále uděluji souhlas s pořízením, použitím, zpracováním a uchováním osobních a citlivých údajů (jméno a příjmení, telefonní kontakt, datum narození, adresa bydliště) za účelem prezentace soutěžního příspěvku a zveřejnění výsledků soutěže, a to na dobu neurčitou. Souhlasím se zachycením podoby dítěte fotografií a video dokumentací za účelem prezentace soutěžního příspěvku a zveřejnění výsledků soutěže. Videozáznam a fotografie budou zveřejněny na webových stránkách, v tištěných a online médiích. Současně prohlašuji, že uděluji souhlas s užitím autorského díla, na kterém se dítě podílelo, pro účely této soutěže za zveřejněných podmínek soutěže, a jeho neomezeným bezplatným veřejným šířením. </w:t>
      </w:r>
    </w:p>
    <w:p w14:paraId="363D736B" w14:textId="77777777" w:rsidR="00456A81" w:rsidRDefault="007238A3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Odesláním vyplněné a sepsaného i natočeného díla uděluji VŠCHT Praha bezúplatnou výhradní licenci zaslanou soutěžní práci užít, a to ke všem způsobům užití a v neomezeném časovém i teritoriálním rozsahu ve smyslu § 46 a násl. zákona č. 121/2000 Sb., autorský zákon, ve znění pozdějších předpisů, a toto právo udělit i třetí osobě nebo na třetí osobu převést. Na VŠCHT Praha současně soutěžící okamžikem předání práce bez nároku na jakoukoliv odměnu převádí vlastnické právo k věci, prostřednictvím které je práce vyjádřena. </w:t>
      </w:r>
    </w:p>
    <w:p w14:paraId="6E819F25" w14:textId="77777777" w:rsidR="00456A81" w:rsidRDefault="007238A3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Souhlasím, že osobní údaje dítěte (v rozsahu jména, příjmení, e-mailu, telefonu a adresy soutěžícího, názvu, adresy a kraje školy/instituce a jména i e-mailu na vyučujícího) poskytnuté VŠCHT Praha budou VŠCHT Praha zpracovány výhradně pro plnění propozic této soutěže, a to po dobu jejího trvání. Osobní údaje soutěžících jsou zpracovávány v souladu s Nařízením Evropského parlamentu a Rady (EU) 2016/679 ze dne 27. dubna 2016 o ochraně fyzických osob v souvislosti se zpracováním osobních údajů a o volném pohybu těchto údajů a o zrušení směrnice 95/46/ES (obecné nařízení o ochraně osobních údajů). Pravidla VŠCHT Praha jsou publikována na </w:t>
      </w:r>
      <w:hyperlink r:id="rId10">
        <w:r w:rsidR="00456A81">
          <w:rPr>
            <w:rFonts w:ascii="Calibri" w:eastAsia="Calibri" w:hAnsi="Calibri" w:cs="Calibri"/>
            <w:sz w:val="16"/>
            <w:szCs w:val="16"/>
          </w:rPr>
          <w:t>https://www.vscht.cz/uredni-deska/zpracovani-a-ochrana-osobnich-udaju</w:t>
        </w:r>
      </w:hyperlink>
      <w:r>
        <w:rPr>
          <w:rFonts w:ascii="Calibri" w:eastAsia="Calibri" w:hAnsi="Calibri" w:cs="Calibri"/>
          <w:sz w:val="16"/>
          <w:szCs w:val="16"/>
        </w:rPr>
        <w:t> a to za podmínek stanovených na Internetové stránce soutěže.</w:t>
      </w:r>
    </w:p>
    <w:p w14:paraId="7DC32F05" w14:textId="77777777" w:rsidR="00456A81" w:rsidRDefault="00456A81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43EFD844" w14:textId="77777777" w:rsidR="00456A81" w:rsidRDefault="007238A3" w:rsidP="00846908">
      <w:pPr>
        <w:spacing w:before="120"/>
        <w:jc w:val="center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SOUTĚŽÍCÍ</w:t>
      </w:r>
    </w:p>
    <w:tbl>
      <w:tblPr>
        <w:tblStyle w:val="aa"/>
        <w:tblW w:w="910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"/>
        <w:gridCol w:w="1930"/>
        <w:gridCol w:w="1843"/>
        <w:gridCol w:w="1843"/>
        <w:gridCol w:w="1701"/>
        <w:gridCol w:w="1449"/>
      </w:tblGrid>
      <w:tr w:rsidR="00456A81" w14:paraId="25A4EB58" w14:textId="77777777" w:rsidTr="000B09A9">
        <w:trPr>
          <w:trHeight w:val="397"/>
        </w:trPr>
        <w:tc>
          <w:tcPr>
            <w:tcW w:w="338" w:type="dxa"/>
            <w:vMerge w:val="restart"/>
            <w:vAlign w:val="center"/>
          </w:tcPr>
          <w:p w14:paraId="63486F82" w14:textId="77777777" w:rsidR="00456A81" w:rsidRDefault="007238A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30" w:type="dxa"/>
          </w:tcPr>
          <w:p w14:paraId="6CEAC104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</w:tcPr>
          <w:p w14:paraId="04FB9AC9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6DCCE3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1449" w:type="dxa"/>
          </w:tcPr>
          <w:p w14:paraId="6659FF52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2A36DD6F" w14:textId="77777777" w:rsidTr="000B09A9">
        <w:trPr>
          <w:trHeight w:val="397"/>
        </w:trPr>
        <w:tc>
          <w:tcPr>
            <w:tcW w:w="338" w:type="dxa"/>
            <w:vMerge/>
            <w:vAlign w:val="center"/>
          </w:tcPr>
          <w:p w14:paraId="42E560CA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</w:tcPr>
          <w:p w14:paraId="74BF0CB5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3686" w:type="dxa"/>
            <w:gridSpan w:val="2"/>
          </w:tcPr>
          <w:p w14:paraId="60576819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417A1A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Rok maturity</w:t>
            </w:r>
          </w:p>
        </w:tc>
        <w:tc>
          <w:tcPr>
            <w:tcW w:w="1449" w:type="dxa"/>
          </w:tcPr>
          <w:p w14:paraId="2EF5E3F4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3ACD7331" w14:textId="77777777" w:rsidTr="000B09A9">
        <w:trPr>
          <w:trHeight w:val="397"/>
        </w:trPr>
        <w:tc>
          <w:tcPr>
            <w:tcW w:w="338" w:type="dxa"/>
            <w:vMerge/>
            <w:vAlign w:val="center"/>
          </w:tcPr>
          <w:p w14:paraId="15D9C458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14:paraId="5E4E0F5A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4993" w:type="dxa"/>
            <w:gridSpan w:val="3"/>
          </w:tcPr>
          <w:p w14:paraId="73AFD00D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497D918A" w14:textId="77777777" w:rsidTr="000B09A9">
        <w:trPr>
          <w:trHeight w:val="397"/>
        </w:trPr>
        <w:tc>
          <w:tcPr>
            <w:tcW w:w="338" w:type="dxa"/>
            <w:vMerge/>
            <w:vAlign w:val="center"/>
          </w:tcPr>
          <w:p w14:paraId="76C8EB00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66" w:type="dxa"/>
            <w:gridSpan w:val="5"/>
            <w:vAlign w:val="center"/>
          </w:tcPr>
          <w:p w14:paraId="14EC54CA" w14:textId="77777777" w:rsidR="00456A81" w:rsidRDefault="00456A81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6CCD" w14:paraId="327E74A4" w14:textId="77777777" w:rsidTr="000B09A9">
        <w:trPr>
          <w:trHeight w:val="397"/>
        </w:trPr>
        <w:tc>
          <w:tcPr>
            <w:tcW w:w="338" w:type="dxa"/>
            <w:vMerge/>
            <w:vAlign w:val="center"/>
          </w:tcPr>
          <w:p w14:paraId="714531E6" w14:textId="77777777" w:rsidR="00BA6CCD" w:rsidRDefault="00BA6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  <w:tcBorders>
              <w:bottom w:val="single" w:sz="18" w:space="0" w:color="000000"/>
            </w:tcBorders>
          </w:tcPr>
          <w:p w14:paraId="06982B6F" w14:textId="77777777" w:rsidR="00BA6CCD" w:rsidRDefault="00BA6CCD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 zákonného zástupce</w:t>
            </w:r>
          </w:p>
        </w:tc>
        <w:tc>
          <w:tcPr>
            <w:tcW w:w="4993" w:type="dxa"/>
            <w:gridSpan w:val="3"/>
            <w:tcBorders>
              <w:bottom w:val="single" w:sz="18" w:space="0" w:color="000000"/>
            </w:tcBorders>
          </w:tcPr>
          <w:p w14:paraId="4448A8BF" w14:textId="77777777" w:rsidR="00BA6CCD" w:rsidRDefault="00BA6CCD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78B0ACF5" w14:textId="77777777" w:rsidTr="000B09A9">
        <w:trPr>
          <w:trHeight w:val="397"/>
        </w:trPr>
        <w:tc>
          <w:tcPr>
            <w:tcW w:w="338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84D7578" w14:textId="77777777" w:rsidR="00456A81" w:rsidRDefault="007238A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30" w:type="dxa"/>
            <w:tcBorders>
              <w:top w:val="single" w:sz="18" w:space="0" w:color="000000"/>
              <w:bottom w:val="single" w:sz="4" w:space="0" w:color="000000"/>
            </w:tcBorders>
          </w:tcPr>
          <w:p w14:paraId="0EA057C9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14:paraId="38546FAB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</w:tcBorders>
          </w:tcPr>
          <w:p w14:paraId="1A4CCF10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1449" w:type="dxa"/>
            <w:tcBorders>
              <w:top w:val="single" w:sz="18" w:space="0" w:color="000000"/>
              <w:bottom w:val="single" w:sz="4" w:space="0" w:color="000000"/>
            </w:tcBorders>
          </w:tcPr>
          <w:p w14:paraId="0FB0476C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7AF65D79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CE83215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bottom w:val="single" w:sz="4" w:space="0" w:color="000000"/>
            </w:tcBorders>
          </w:tcPr>
          <w:p w14:paraId="62D62BDD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5DAE20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DEDF099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Rok maturity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4C33D16F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2499A635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86CD61A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5E9A0E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49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248F987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1CD9E9AA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58A03E4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6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403FE" w14:textId="77777777" w:rsidR="00456A81" w:rsidRDefault="00456A81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6CCD" w14:paraId="53716FD1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EE5CFAF" w14:textId="77777777" w:rsidR="00BA6CCD" w:rsidRDefault="00BA6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015D5DDF" w14:textId="77777777" w:rsidR="00BA6CCD" w:rsidRDefault="00BA6CCD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 zákonného zástupce</w:t>
            </w:r>
          </w:p>
        </w:tc>
        <w:tc>
          <w:tcPr>
            <w:tcW w:w="4993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45AE86AD" w14:textId="77777777" w:rsidR="00BA6CCD" w:rsidRDefault="00BA6CCD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56A81" w14:paraId="1FE1A365" w14:textId="77777777" w:rsidTr="000B09A9">
        <w:trPr>
          <w:trHeight w:val="397"/>
        </w:trPr>
        <w:tc>
          <w:tcPr>
            <w:tcW w:w="338" w:type="dxa"/>
            <w:vMerge w:val="restart"/>
            <w:tcBorders>
              <w:top w:val="single" w:sz="18" w:space="0" w:color="000000"/>
            </w:tcBorders>
            <w:vAlign w:val="center"/>
          </w:tcPr>
          <w:p w14:paraId="41DB7E04" w14:textId="77777777" w:rsidR="00456A81" w:rsidRDefault="007238A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30" w:type="dxa"/>
            <w:tcBorders>
              <w:top w:val="single" w:sz="18" w:space="0" w:color="000000"/>
            </w:tcBorders>
          </w:tcPr>
          <w:p w14:paraId="1C7E382C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</w:tcBorders>
          </w:tcPr>
          <w:p w14:paraId="313DA5DC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14:paraId="2510B367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1449" w:type="dxa"/>
            <w:tcBorders>
              <w:top w:val="single" w:sz="18" w:space="0" w:color="000000"/>
            </w:tcBorders>
          </w:tcPr>
          <w:p w14:paraId="0CBF3F07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3250C495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14:paraId="2E4627D8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0" w:type="dxa"/>
          </w:tcPr>
          <w:p w14:paraId="54734E41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3686" w:type="dxa"/>
            <w:gridSpan w:val="2"/>
          </w:tcPr>
          <w:p w14:paraId="668DE3B6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659D9F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Rok maturity</w:t>
            </w:r>
          </w:p>
        </w:tc>
        <w:tc>
          <w:tcPr>
            <w:tcW w:w="1449" w:type="dxa"/>
          </w:tcPr>
          <w:p w14:paraId="115CDB2B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46867B49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14:paraId="5F92584D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14:paraId="0C526974" w14:textId="77777777" w:rsidR="00456A81" w:rsidRDefault="007238A3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4993" w:type="dxa"/>
            <w:gridSpan w:val="3"/>
          </w:tcPr>
          <w:p w14:paraId="50A434B2" w14:textId="77777777" w:rsidR="00456A81" w:rsidRDefault="00456A81">
            <w:pPr>
              <w:spacing w:before="20" w:after="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6A81" w14:paraId="711B4589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14:paraId="30348B91" w14:textId="77777777" w:rsidR="00456A81" w:rsidRDefault="00456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66" w:type="dxa"/>
            <w:gridSpan w:val="5"/>
            <w:vAlign w:val="center"/>
          </w:tcPr>
          <w:p w14:paraId="6ADB10AA" w14:textId="77777777" w:rsidR="00456A81" w:rsidRDefault="00456A81">
            <w:pPr>
              <w:spacing w:before="20" w:after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6CCD" w14:paraId="013BAF87" w14:textId="77777777" w:rsidTr="000B09A9">
        <w:trPr>
          <w:trHeight w:val="397"/>
        </w:trPr>
        <w:tc>
          <w:tcPr>
            <w:tcW w:w="338" w:type="dxa"/>
            <w:vMerge/>
            <w:tcBorders>
              <w:top w:val="single" w:sz="18" w:space="0" w:color="000000"/>
            </w:tcBorders>
            <w:vAlign w:val="center"/>
          </w:tcPr>
          <w:p w14:paraId="3E479BAB" w14:textId="77777777" w:rsidR="00BA6CCD" w:rsidRDefault="00BA6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73" w:type="dxa"/>
            <w:gridSpan w:val="2"/>
          </w:tcPr>
          <w:p w14:paraId="5C2BD58C" w14:textId="77777777" w:rsidR="00BA6CCD" w:rsidRDefault="00BA6CCD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 zákonného zástupce</w:t>
            </w:r>
          </w:p>
        </w:tc>
        <w:tc>
          <w:tcPr>
            <w:tcW w:w="4993" w:type="dxa"/>
            <w:gridSpan w:val="3"/>
          </w:tcPr>
          <w:p w14:paraId="2CDEFA79" w14:textId="77777777" w:rsidR="00BA6CCD" w:rsidRDefault="00BA6CCD">
            <w:pPr>
              <w:spacing w:before="20" w:after="2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9C99107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sz w:val="22"/>
          <w:szCs w:val="22"/>
        </w:rPr>
      </w:pPr>
    </w:p>
    <w:p w14:paraId="7D585175" w14:textId="77777777" w:rsidR="00456A81" w:rsidRDefault="00456A81">
      <w:pPr>
        <w:tabs>
          <w:tab w:val="left" w:pos="5670"/>
        </w:tabs>
        <w:spacing w:before="20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456A81">
      <w:headerReference w:type="default" r:id="rId11"/>
      <w:footerReference w:type="default" r:id="rId12"/>
      <w:pgSz w:w="11906" w:h="16838"/>
      <w:pgMar w:top="1135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97C6" w14:textId="77777777" w:rsidR="00981B47" w:rsidRDefault="00981B47">
      <w:r>
        <w:separator/>
      </w:r>
    </w:p>
  </w:endnote>
  <w:endnote w:type="continuationSeparator" w:id="0">
    <w:p w14:paraId="7D99E64F" w14:textId="77777777" w:rsidR="00981B47" w:rsidRDefault="0098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EA3" w14:textId="77777777" w:rsidR="00456A81" w:rsidRDefault="007238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E318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38064382" w14:textId="77777777" w:rsidR="00456A81" w:rsidRDefault="00456A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B435" w14:textId="77777777" w:rsidR="00981B47" w:rsidRDefault="00981B47">
      <w:r>
        <w:separator/>
      </w:r>
    </w:p>
  </w:footnote>
  <w:footnote w:type="continuationSeparator" w:id="0">
    <w:p w14:paraId="6F8932C9" w14:textId="77777777" w:rsidR="00981B47" w:rsidRDefault="0098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FD0C" w14:textId="77777777" w:rsidR="00456A81" w:rsidRDefault="007238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59A0126" wp14:editId="102AEDBE">
          <wp:extent cx="2770638" cy="539497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0638" cy="539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9EF4AD1" wp14:editId="4C1627FD">
          <wp:simplePos x="0" y="0"/>
          <wp:positionH relativeFrom="column">
            <wp:posOffset>4772660</wp:posOffset>
          </wp:positionH>
          <wp:positionV relativeFrom="paragraph">
            <wp:posOffset>-78102</wp:posOffset>
          </wp:positionV>
          <wp:extent cx="978024" cy="64897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8024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04E8"/>
    <w:multiLevelType w:val="multilevel"/>
    <w:tmpl w:val="DEC231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071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81"/>
    <w:rsid w:val="000B09A9"/>
    <w:rsid w:val="00456A81"/>
    <w:rsid w:val="0048338E"/>
    <w:rsid w:val="006231A8"/>
    <w:rsid w:val="007238A3"/>
    <w:rsid w:val="00846908"/>
    <w:rsid w:val="008B2462"/>
    <w:rsid w:val="00981B47"/>
    <w:rsid w:val="00BA6CCD"/>
    <w:rsid w:val="00DE2CFA"/>
    <w:rsid w:val="00DE3189"/>
    <w:rsid w:val="00EA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D57F"/>
  <w15:docId w15:val="{8DB17C86-1240-44D5-9A20-2DCB36F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63D"/>
  </w:style>
  <w:style w:type="paragraph" w:styleId="Nadpis1">
    <w:name w:val="heading 1"/>
    <w:basedOn w:val="Normln"/>
    <w:next w:val="Normln"/>
    <w:link w:val="Nadpis1Char"/>
    <w:uiPriority w:val="9"/>
    <w:qFormat/>
    <w:rsid w:val="001A763D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A763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rsid w:val="001A763D"/>
    <w:rPr>
      <w:b/>
      <w:bCs/>
      <w:kern w:val="32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763D"/>
    <w:rPr>
      <w:rFonts w:eastAsiaTheme="majorEastAsia" w:cstheme="majorBidi"/>
      <w:b/>
      <w:bCs/>
      <w:kern w:val="28"/>
      <w:sz w:val="28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b/>
      <w:color w:val="000000"/>
    </w:rPr>
  </w:style>
  <w:style w:type="character" w:customStyle="1" w:styleId="PodnadpisChar">
    <w:name w:val="Podnadpis Char"/>
    <w:link w:val="Podnadpis"/>
    <w:rsid w:val="001A763D"/>
    <w:rPr>
      <w:b/>
      <w:sz w:val="24"/>
      <w:szCs w:val="24"/>
    </w:rPr>
  </w:style>
  <w:style w:type="character" w:styleId="Siln">
    <w:name w:val="Strong"/>
    <w:qFormat/>
    <w:rsid w:val="001A763D"/>
    <w:rPr>
      <w:rFonts w:ascii="Times New Roman" w:hAnsi="Times New Roman"/>
      <w:b w:val="0"/>
      <w:bCs/>
      <w:i/>
      <w:sz w:val="24"/>
    </w:rPr>
  </w:style>
  <w:style w:type="character" w:styleId="Zdraznn">
    <w:name w:val="Emphasis"/>
    <w:uiPriority w:val="20"/>
    <w:qFormat/>
    <w:rsid w:val="001A763D"/>
    <w:rPr>
      <w:rFonts w:ascii="Times New Roman" w:hAnsi="Times New Roman"/>
      <w:i/>
      <w:iCs/>
      <w:sz w:val="24"/>
    </w:rPr>
  </w:style>
  <w:style w:type="character" w:styleId="Nzevknihy">
    <w:name w:val="Book Title"/>
    <w:basedOn w:val="Standardnpsmoodstavce"/>
    <w:uiPriority w:val="33"/>
    <w:qFormat/>
    <w:rsid w:val="001A763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A763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641F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BE0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8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7B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B5B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B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B5B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7B5B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.poverenec@vsch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scht.cz/uredni-deska/zpracovani-a-ochrana-osobnich-udaju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pr.poverenec@vsch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ehF6Fb+H0lbvvPBBqyI0GpK1Kg==">AMUW2mUhNsd0eP4CwbUErpyMT6S8HvlbCs0XW63mWgoaV0AU7tlB5WOi/D0MZIlivRV/MaNbcjK1RDu1O0soBxyVU6UMZTu6v2hpY/POOJ9IDZ5d6GzBooY=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Heliskova Hana</dc:creator>
  <cp:lastModifiedBy>Sarah Gingerini</cp:lastModifiedBy>
  <cp:revision>2</cp:revision>
  <dcterms:created xsi:type="dcterms:W3CDTF">2025-11-18T13:17:00Z</dcterms:created>
  <dcterms:modified xsi:type="dcterms:W3CDTF">2025-11-18T13:17:00Z</dcterms:modified>
</cp:coreProperties>
</file>